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bidi="zh-CN"/>
        </w:rPr>
        <w:t xml:space="preserve">附件2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22年度金融服务乡村振兴典型案例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申报表</w:t>
      </w:r>
    </w:p>
    <w:p>
      <w:pPr>
        <w:spacing w:line="360" w:lineRule="auto"/>
        <w:jc w:val="both"/>
        <w:rPr>
          <w:rFonts w:ascii="微软雅黑" w:hAnsi="微软雅黑" w:eastAsia="微软雅黑" w:cs="华文中宋"/>
          <w:sz w:val="24"/>
        </w:rPr>
      </w:pPr>
      <w:r>
        <w:rPr>
          <w:rFonts w:hint="eastAsia" w:ascii="微软雅黑" w:hAnsi="微软雅黑" w:eastAsia="微软雅黑" w:cs="华文中宋"/>
          <w:sz w:val="24"/>
        </w:rPr>
        <w:t xml:space="preserve">编 </w:t>
      </w:r>
      <w:r>
        <w:rPr>
          <w:rFonts w:ascii="微软雅黑" w:hAnsi="微软雅黑" w:eastAsia="微软雅黑" w:cs="华文中宋"/>
          <w:sz w:val="24"/>
        </w:rPr>
        <w:t xml:space="preserve"> </w:t>
      </w:r>
      <w:r>
        <w:rPr>
          <w:rFonts w:hint="eastAsia" w:ascii="微软雅黑" w:hAnsi="微软雅黑" w:eastAsia="微软雅黑" w:cs="华文中宋"/>
          <w:sz w:val="24"/>
        </w:rPr>
        <w:t xml:space="preserve">号：                         </w:t>
      </w:r>
      <w:r>
        <w:rPr>
          <w:rFonts w:hint="eastAsia" w:ascii="微软雅黑" w:hAnsi="微软雅黑" w:eastAsia="微软雅黑" w:cs="华文中宋"/>
          <w:sz w:val="24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华文中宋"/>
          <w:sz w:val="24"/>
        </w:rPr>
        <w:t xml:space="preserve"> 申请时间：     年   月   日</w:t>
      </w:r>
    </w:p>
    <w:tbl>
      <w:tblPr>
        <w:tblStyle w:val="3"/>
        <w:tblW w:w="8775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654"/>
        <w:gridCol w:w="2204"/>
        <w:gridCol w:w="105"/>
        <w:gridCol w:w="1456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认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刊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位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通信地址</w:t>
            </w:r>
          </w:p>
        </w:tc>
        <w:tc>
          <w:tcPr>
            <w:tcW w:w="643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经 办 人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邮    编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联系电话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 xml:space="preserve">手 </w:t>
            </w:r>
            <w:r>
              <w:rPr>
                <w:rFonts w:ascii="微软雅黑" w:hAnsi="微软雅黑" w:eastAsia="微软雅黑" w:cs="华文中宋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机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邮</w:t>
            </w:r>
            <w:r>
              <w:rPr>
                <w:rFonts w:ascii="微软雅黑" w:hAnsi="微软雅黑" w:eastAsia="微软雅黑" w:cs="华文中宋"/>
                <w:sz w:val="24"/>
              </w:rPr>
              <w:t xml:space="preserve">   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箱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 xml:space="preserve">传 </w:t>
            </w:r>
            <w:r>
              <w:rPr>
                <w:rFonts w:ascii="微软雅黑" w:hAnsi="微软雅黑" w:eastAsia="微软雅黑" w:cs="华文中宋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真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案例类别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负责人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8775" w:type="dxa"/>
            <w:gridSpan w:val="6"/>
            <w:noWrap w:val="0"/>
            <w:vAlign w:val="top"/>
          </w:tcPr>
          <w:p>
            <w:pPr>
              <w:spacing w:line="15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spacing w:line="15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符合要求的单位免费入编，需申报单位自行提供相关材料，并对所提供的相关内容的真实性、合法性承担责任；如有不妥之处，编委会有权删改或拒绝刊登。</w:t>
            </w:r>
          </w:p>
          <w:p>
            <w:pPr>
              <w:spacing w:line="15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2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版位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>按编委会要求统一安排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。</w:t>
            </w:r>
          </w:p>
          <w:p>
            <w:pPr>
              <w:spacing w:line="15" w:lineRule="auto"/>
              <w:rPr>
                <w:rFonts w:ascii="微软雅黑" w:hAnsi="微软雅黑" w:eastAsia="微软雅黑" w:cs="华文中宋"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3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入编单位自愿订购，截止申报时间20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年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月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454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>认刊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单位盖章：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经办人：</w:t>
            </w:r>
          </w:p>
        </w:tc>
        <w:tc>
          <w:tcPr>
            <w:tcW w:w="422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主办单位：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 xml:space="preserve">       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华文中宋"/>
          <w:sz w:val="24"/>
        </w:rPr>
        <w:t>联系人：</w:t>
      </w:r>
      <w:r>
        <w:rPr>
          <w:rFonts w:hint="eastAsia" w:ascii="微软雅黑" w:hAnsi="微软雅黑" w:eastAsia="微软雅黑" w:cs="华文中宋"/>
          <w:sz w:val="24"/>
          <w:lang w:eastAsia="zh-CN"/>
        </w:rPr>
        <w:t>刘静</w:t>
      </w:r>
      <w:r>
        <w:rPr>
          <w:rFonts w:hint="eastAsia" w:ascii="微软雅黑" w:hAnsi="微软雅黑" w:eastAsia="微软雅黑" w:cs="华文中宋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华文中宋"/>
          <w:sz w:val="24"/>
        </w:rPr>
        <w:t xml:space="preserve"> </w:t>
      </w:r>
      <w:r>
        <w:rPr>
          <w:rFonts w:ascii="微软雅黑" w:hAnsi="微软雅黑" w:eastAsia="微软雅黑" w:cs="华文中宋"/>
          <w:sz w:val="24"/>
        </w:rPr>
        <w:t xml:space="preserve"> </w:t>
      </w:r>
      <w:r>
        <w:rPr>
          <w:rFonts w:hint="eastAsia" w:ascii="微软雅黑" w:hAnsi="微软雅黑" w:eastAsia="微软雅黑" w:cs="华文中宋"/>
          <w:sz w:val="24"/>
        </w:rPr>
        <w:t>电话：</w:t>
      </w:r>
      <w:r>
        <w:rPr>
          <w:rFonts w:ascii="微软雅黑" w:hAnsi="微软雅黑" w:eastAsia="微软雅黑" w:cs="华文中宋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010-57732224</w:t>
      </w:r>
      <w:r>
        <w:rPr>
          <w:rFonts w:ascii="微软雅黑" w:hAnsi="微软雅黑" w:eastAsia="微软雅黑" w:cs="华文中宋"/>
          <w:sz w:val="24"/>
        </w:rPr>
        <w:t xml:space="preserve"> </w:t>
      </w:r>
      <w:r>
        <w:rPr>
          <w:rFonts w:hint="eastAsia" w:ascii="微软雅黑" w:hAnsi="微软雅黑" w:eastAsia="微软雅黑" w:cs="华文中宋"/>
          <w:sz w:val="24"/>
          <w:lang w:val="en-US" w:eastAsia="zh-CN"/>
        </w:rPr>
        <w:t xml:space="preserve">  邮箱</w:t>
      </w:r>
      <w:r>
        <w:rPr>
          <w:rFonts w:hint="eastAsia" w:ascii="微软雅黑" w:hAnsi="微软雅黑" w:eastAsia="微软雅黑" w:cs="华文中宋"/>
          <w:sz w:val="24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jlh_hzb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B60B8"/>
    <w:multiLevelType w:val="singleLevel"/>
    <w:tmpl w:val="D5DB60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Dg5NzZjMGU4Zjg1YzkxYmJlYmU4MjRlZDdmZWEifQ=="/>
  </w:docVars>
  <w:rsids>
    <w:rsidRoot w:val="00000000"/>
    <w:rsid w:val="44E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239</Characters>
  <Lines>0</Lines>
  <Paragraphs>0</Paragraphs>
  <TotalTime>0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2022-12-13T06:28:49Z</dcterms:created>
  <dc:creator>PX</dc:creator>
  <cp:lastModifiedBy>PX</cp:lastModifiedBy>
  <dcterms:modified xsi:type="dcterms:W3CDTF">2022-12-13T06:28:51Z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0627937A0B8E4B14B94902C53264FF11</vt:lpwstr>
  </property>
</Properties>
</file>